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19" w:rsidRPr="001F7C19" w:rsidRDefault="001F7C19">
      <w:pPr>
        <w:rPr>
          <w:rFonts w:ascii="Times New Roman" w:eastAsia="新細明體" w:hAnsi="Times New Roman" w:cs="Times New Roman"/>
          <w:bCs/>
          <w:color w:val="0D0D0D"/>
          <w:kern w:val="0"/>
          <w:szCs w:val="24"/>
        </w:rPr>
      </w:pPr>
      <w:r w:rsidRPr="001F7C19">
        <w:rPr>
          <w:rFonts w:ascii="Times New Roman" w:eastAsia="新細明體" w:hAnsi="Times New Roman" w:cs="Times New Roman"/>
          <w:bCs/>
          <w:color w:val="0D0D0D"/>
          <w:kern w:val="0"/>
          <w:szCs w:val="24"/>
        </w:rPr>
        <w:t xml:space="preserve">2018 </w:t>
      </w:r>
      <w:r w:rsidRPr="001F7C19">
        <w:rPr>
          <w:rFonts w:ascii="Times New Roman" w:eastAsia="新細明體" w:hAnsi="Times New Roman" w:cs="Times New Roman" w:hint="eastAsia"/>
          <w:bCs/>
          <w:color w:val="0D0D0D"/>
          <w:kern w:val="0"/>
          <w:szCs w:val="24"/>
        </w:rPr>
        <w:t>T</w:t>
      </w:r>
      <w:r w:rsidRPr="001F7C19">
        <w:rPr>
          <w:rFonts w:ascii="Times New Roman" w:eastAsia="新細明體" w:hAnsi="Times New Roman" w:cs="Times New Roman"/>
          <w:bCs/>
          <w:color w:val="0D0D0D"/>
          <w:kern w:val="0"/>
          <w:szCs w:val="24"/>
        </w:rPr>
        <w:t xml:space="preserve">Hz workshop </w:t>
      </w:r>
    </w:p>
    <w:p w:rsidR="001F7C19" w:rsidRPr="001F7C19" w:rsidRDefault="001F7C19">
      <w:pPr>
        <w:rPr>
          <w:rFonts w:ascii="Times New Roman" w:eastAsia="新細明體" w:hAnsi="Times New Roman" w:cs="Times New Roman"/>
          <w:b/>
          <w:bCs/>
          <w:color w:val="0D0D0D"/>
          <w:kern w:val="0"/>
          <w:szCs w:val="24"/>
        </w:rPr>
      </w:pPr>
    </w:p>
    <w:p w:rsidR="001F7C19" w:rsidRPr="001F7C19" w:rsidRDefault="001F7C19">
      <w:pPr>
        <w:rPr>
          <w:rFonts w:ascii="Times New Roman" w:eastAsia="新細明體" w:hAnsi="Times New Roman" w:cs="Times New Roman"/>
          <w:b/>
          <w:bCs/>
          <w:color w:val="0D0D0D"/>
          <w:kern w:val="0"/>
          <w:szCs w:val="24"/>
        </w:rPr>
      </w:pPr>
      <w:r w:rsidRPr="001F7C19">
        <w:rPr>
          <w:rFonts w:ascii="Times New Roman" w:eastAsia="新細明體" w:hAnsi="Times New Roman" w:cs="Times New Roman"/>
          <w:bCs/>
          <w:color w:val="0D0D0D"/>
          <w:kern w:val="0"/>
          <w:szCs w:val="24"/>
        </w:rPr>
        <w:t>Title: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  <w:t xml:space="preserve"> </w:t>
      </w:r>
      <w:r w:rsidRPr="001F7C19">
        <w:rPr>
          <w:rFonts w:ascii="Times New Roman" w:eastAsia="新細明體" w:hAnsi="Times New Roman" w:cs="Times New Roman"/>
          <w:b/>
          <w:color w:val="0D0D0D"/>
          <w:kern w:val="0"/>
          <w:szCs w:val="24"/>
          <w:lang w:eastAsia="en-US"/>
        </w:rPr>
        <w:t>High-power and frequency-tunable terahertz gyrotron</w:t>
      </w:r>
      <w:r w:rsidR="005748DE">
        <w:rPr>
          <w:rFonts w:ascii="Times New Roman" w:eastAsia="新細明體" w:hAnsi="Times New Roman" w:cs="Times New Roman"/>
          <w:b/>
          <w:color w:val="0D0D0D"/>
          <w:kern w:val="0"/>
          <w:szCs w:val="24"/>
          <w:lang w:eastAsia="en-US"/>
        </w:rPr>
        <w:t>s</w:t>
      </w:r>
    </w:p>
    <w:p w:rsidR="001F7C19" w:rsidRPr="005748DE" w:rsidRDefault="007A6D4A" w:rsidP="006C753E">
      <w:pPr>
        <w:spacing w:line="360" w:lineRule="exact"/>
        <w:jc w:val="both"/>
        <w:rPr>
          <w:rFonts w:ascii="Times New Roman" w:eastAsia="新細明體" w:hAnsi="Times New Roman" w:cs="Times New Roman"/>
          <w:b/>
          <w:bCs/>
          <w:color w:val="0D0D0D"/>
          <w:kern w:val="0"/>
          <w:szCs w:val="24"/>
        </w:rPr>
      </w:pPr>
      <w:r w:rsidRPr="007A6D4A">
        <w:rPr>
          <w:rFonts w:ascii="Times New Roman" w:eastAsia="新細明體" w:hAnsi="Times New Roman" w:cs="Times New Roman" w:hint="eastAsia"/>
          <w:kern w:val="0"/>
          <w:szCs w:val="24"/>
        </w:rPr>
        <w:t xml:space="preserve">The </w:t>
      </w:r>
      <w:r w:rsidRPr="007A6D4A">
        <w:rPr>
          <w:rFonts w:ascii="Times New Roman" w:eastAsia="新細明體" w:hAnsi="Times New Roman" w:cs="Times New Roman" w:hint="eastAsia"/>
          <w:noProof/>
          <w:kern w:val="0"/>
          <w:szCs w:val="24"/>
        </w:rPr>
        <w:t>gyrotrons</w:t>
      </w:r>
      <w:r w:rsidRPr="007A6D4A">
        <w:rPr>
          <w:rFonts w:ascii="Times New Roman" w:eastAsia="新細明體" w:hAnsi="Times New Roman" w:cs="Times New Roman"/>
          <w:noProof/>
          <w:kern w:val="0"/>
          <w:szCs w:val="24"/>
        </w:rPr>
        <w:t xml:space="preserve"> can generate </w:t>
      </w:r>
      <w:r w:rsidRPr="007A6D4A">
        <w:rPr>
          <w:rFonts w:ascii="Times New Roman" w:eastAsia="新細明體" w:hAnsi="Times New Roman" w:cs="Times New Roman" w:hint="eastAsia"/>
          <w:kern w:val="0"/>
          <w:szCs w:val="24"/>
        </w:rPr>
        <w:t>high-power radiation sources</w:t>
      </w:r>
      <w:r w:rsidRPr="007A6D4A">
        <w:rPr>
          <w:rFonts w:ascii="Times New Roman" w:eastAsia="新細明體" w:hAnsi="Times New Roman" w:cs="Times New Roman"/>
          <w:kern w:val="0"/>
          <w:szCs w:val="24"/>
        </w:rPr>
        <w:t xml:space="preserve"> from millimeter to terahertz waves and have various applications.</w:t>
      </w:r>
      <w:r w:rsidRPr="007A6D4A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This talk will cover two parts. First, </w:t>
      </w:r>
      <w:r w:rsidR="006C753E">
        <w:rPr>
          <w:rFonts w:ascii="Times New Roman" w:eastAsia="新細明體" w:hAnsi="Times New Roman" w:cs="Times New Roman"/>
          <w:kern w:val="0"/>
          <w:szCs w:val="24"/>
        </w:rPr>
        <w:t>I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 will talk about the development of the frequency-tunable, 203-GHz, TE</w:t>
      </w:r>
      <w:r w:rsidRPr="007A6D4A">
        <w:rPr>
          <w:rFonts w:ascii="Times New Roman" w:eastAsia="新細明體" w:hAnsi="Times New Roman" w:cs="Times New Roman"/>
          <w:kern w:val="0"/>
          <w:szCs w:val="24"/>
          <w:vertAlign w:val="subscript"/>
        </w:rPr>
        <w:t>02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 gyrotron based on the backward-wave interaction. </w:t>
      </w:r>
      <w:r w:rsidRPr="005748DE">
        <w:rPr>
          <w:rFonts w:ascii="Times New Roman" w:hAnsi="Times New Roman" w:cs="Times New Roman"/>
        </w:rPr>
        <w:t xml:space="preserve">Unlike step-tunable type where oscillation frequencies change discretely, this scheme continuously adjusts the oscillation frequency by varying the magnetic field or the beam voltage. </w:t>
      </w:r>
      <w:r>
        <w:rPr>
          <w:rFonts w:ascii="Times New Roman" w:hAnsi="Times New Roman" w:cs="Times New Roman"/>
        </w:rPr>
        <w:t xml:space="preserve">Second, </w:t>
      </w:r>
      <w:r w:rsidR="006C753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will show you that </w:t>
      </w:r>
      <w:r>
        <w:rPr>
          <w:rFonts w:ascii="Times New Roman" w:eastAsia="新細明體" w:hAnsi="Times New Roman" w:cs="Times New Roman"/>
          <w:kern w:val="0"/>
          <w:szCs w:val="24"/>
        </w:rPr>
        <w:t>TM modes, which have long been considered as unsuitable modes for the gyrotron operation, are</w:t>
      </w:r>
      <w:r w:rsidR="006C753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6C753E" w:rsidRPr="007A6D4A">
        <w:rPr>
          <w:rFonts w:ascii="Times New Roman" w:eastAsia="新細明體" w:hAnsi="Times New Roman" w:cs="Times New Roman"/>
          <w:noProof/>
          <w:kern w:val="0"/>
          <w:szCs w:val="24"/>
        </w:rPr>
        <w:t>in favor of</w:t>
      </w:r>
      <w:r w:rsidR="006C753E" w:rsidRPr="007A6D4A">
        <w:rPr>
          <w:rFonts w:ascii="Times New Roman" w:eastAsia="新細明體" w:hAnsi="Times New Roman" w:cs="Times New Roman"/>
          <w:kern w:val="0"/>
          <w:szCs w:val="24"/>
        </w:rPr>
        <w:t xml:space="preserve"> the backward-wave</w:t>
      </w:r>
      <w:r w:rsidR="006C753E" w:rsidRPr="007A6D4A">
        <w:rPr>
          <w:rFonts w:ascii="Times New Roman" w:eastAsia="新細明體" w:hAnsi="Times New Roman" w:cs="Times New Roman" w:hint="eastAsia"/>
          <w:kern w:val="0"/>
          <w:szCs w:val="24"/>
        </w:rPr>
        <w:t xml:space="preserve"> interaction</w:t>
      </w:r>
      <w:r w:rsidR="006C753E">
        <w:rPr>
          <w:rFonts w:ascii="Times New Roman" w:eastAsia="新細明體" w:hAnsi="Times New Roman" w:cs="Times New Roman"/>
          <w:kern w:val="0"/>
          <w:szCs w:val="24"/>
        </w:rPr>
        <w:t>, surprisingly,</w:t>
      </w:r>
      <w:r w:rsidR="006C753E" w:rsidRPr="007A6D4A">
        <w:rPr>
          <w:rFonts w:ascii="Times New Roman" w:eastAsia="新細明體" w:hAnsi="Times New Roman" w:cs="Times New Roman"/>
          <w:kern w:val="0"/>
          <w:szCs w:val="24"/>
        </w:rPr>
        <w:t xml:space="preserve"> and suggest that TM modes m</w:t>
      </w:r>
      <w:r w:rsidR="006C753E" w:rsidRPr="007A6D4A">
        <w:rPr>
          <w:rFonts w:ascii="Times New Roman" w:eastAsia="新細明體" w:hAnsi="Times New Roman" w:cs="Times New Roman" w:hint="eastAsia"/>
          <w:kern w:val="0"/>
          <w:szCs w:val="24"/>
        </w:rPr>
        <w:t xml:space="preserve">ight </w:t>
      </w:r>
      <w:r w:rsidR="006C753E" w:rsidRPr="007A6D4A">
        <w:rPr>
          <w:rFonts w:ascii="Times New Roman" w:eastAsia="新細明體" w:hAnsi="Times New Roman" w:cs="Times New Roman"/>
          <w:kern w:val="0"/>
          <w:szCs w:val="24"/>
        </w:rPr>
        <w:t xml:space="preserve">be suitable for the gyrotron </w:t>
      </w:r>
      <w:r w:rsidR="006C753E" w:rsidRPr="007A6D4A">
        <w:rPr>
          <w:rFonts w:ascii="Times New Roman" w:eastAsia="新細明體" w:hAnsi="Times New Roman" w:cs="Times New Roman" w:hint="eastAsia"/>
          <w:kern w:val="0"/>
          <w:szCs w:val="24"/>
        </w:rPr>
        <w:t>backward-wave oscillator</w:t>
      </w:r>
      <w:r w:rsidR="006C753E" w:rsidRPr="007A6D4A">
        <w:rPr>
          <w:rFonts w:ascii="Times New Roman" w:eastAsia="新細明體" w:hAnsi="Times New Roman" w:cs="Times New Roman"/>
          <w:kern w:val="0"/>
          <w:szCs w:val="24"/>
        </w:rPr>
        <w:t>s.</w:t>
      </w:r>
      <w:r w:rsidR="006C753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bookmarkStart w:id="0" w:name="_GoBack"/>
      <w:bookmarkEnd w:id="0"/>
    </w:p>
    <w:p w:rsidR="005748DE" w:rsidRPr="005748DE" w:rsidRDefault="005748DE">
      <w:pPr>
        <w:rPr>
          <w:rFonts w:ascii="Times New Roman" w:eastAsia="新細明體" w:hAnsi="Times New Roman" w:cs="Times New Roman"/>
          <w:b/>
          <w:bCs/>
          <w:color w:val="0D0D0D"/>
          <w:kern w:val="0"/>
          <w:szCs w:val="24"/>
        </w:rPr>
      </w:pPr>
    </w:p>
    <w:p w:rsidR="005748DE" w:rsidRDefault="005748DE">
      <w:pPr>
        <w:rPr>
          <w:rFonts w:ascii="Times New Roman" w:eastAsia="新細明體" w:hAnsi="Times New Roman" w:cs="Times New Roman"/>
          <w:b/>
          <w:bCs/>
          <w:color w:val="0D0D0D"/>
          <w:kern w:val="0"/>
          <w:szCs w:val="24"/>
        </w:rPr>
      </w:pPr>
    </w:p>
    <w:p w:rsidR="00E84F0A" w:rsidRPr="005748DE" w:rsidRDefault="00E84F0A">
      <w:pPr>
        <w:rPr>
          <w:rFonts w:ascii="Times New Roman" w:eastAsia="新細明體" w:hAnsi="Times New Roman" w:cs="Times New Roman" w:hint="eastAsia"/>
          <w:b/>
          <w:bCs/>
          <w:color w:val="0D0D0D"/>
          <w:kern w:val="0"/>
          <w:szCs w:val="24"/>
        </w:rPr>
      </w:pPr>
    </w:p>
    <w:p w:rsidR="000C5829" w:rsidRPr="001F7C19" w:rsidRDefault="001F7C19" w:rsidP="006C753E">
      <w:pPr>
        <w:jc w:val="both"/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</w:pPr>
      <w:r w:rsidRPr="001F7C19">
        <w:rPr>
          <w:rFonts w:ascii="Times New Roman" w:eastAsia="新細明體" w:hAnsi="Times New Roman" w:cs="Times New Roman" w:hint="eastAsia"/>
          <w:b/>
          <w:bCs/>
          <w:color w:val="0D0D0D"/>
          <w:kern w:val="0"/>
          <w:szCs w:val="24"/>
        </w:rPr>
        <w:t>Tsun-Hsu</w:t>
      </w:r>
      <w:r w:rsidRPr="001F7C19">
        <w:rPr>
          <w:rFonts w:ascii="Times New Roman" w:eastAsia="新細明體" w:hAnsi="Times New Roman" w:cs="Times New Roman"/>
          <w:b/>
          <w:bCs/>
          <w:color w:val="0D0D0D"/>
          <w:kern w:val="0"/>
          <w:szCs w:val="24"/>
          <w:lang w:eastAsia="en-US"/>
        </w:rPr>
        <w:t xml:space="preserve"> Chang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  <w:t xml:space="preserve"> (M’99-) received his B.S. degree from National Central University in 1991 and </w:t>
      </w:r>
      <w:r w:rsidRPr="001F7C19">
        <w:rPr>
          <w:rFonts w:ascii="Times New Roman" w:eastAsia="新細明體" w:hAnsi="Times New Roman" w:cs="Times New Roman"/>
          <w:noProof/>
          <w:color w:val="0D0D0D"/>
          <w:kern w:val="0"/>
          <w:szCs w:val="24"/>
          <w:lang w:eastAsia="en-US"/>
        </w:rPr>
        <w:t>Ph.D.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  <w:t xml:space="preserve"> degree from National Tsing Hua University in 1999. He joined the Department of Physics, National Tsing Hua University, in 2003 as an Assistant Professor and i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n 2011 he became a full professor. He served as the vice-chair of physics department for four years (2008/08-2012/7) and the chair of Interdisciplinary Program of Sciences for </w:t>
      </w:r>
      <w:r w:rsidRPr="001F7C19">
        <w:rPr>
          <w:rFonts w:ascii="Times New Roman" w:eastAsia="新細明體" w:hAnsi="Times New Roman" w:cs="Times New Roman"/>
          <w:noProof/>
          <w:color w:val="0D0D0D"/>
          <w:kern w:val="0"/>
          <w:szCs w:val="24"/>
        </w:rPr>
        <w:t>two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years (2013/2-2015/1). 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  <w:t xml:space="preserve">Professor Chang’s current research interests </w:t>
      </w:r>
      <w:r w:rsidRPr="001F7C19">
        <w:rPr>
          <w:rFonts w:ascii="Times New Roman" w:eastAsia="新細明體" w:hAnsi="Times New Roman" w:cs="Times New Roman"/>
          <w:noProof/>
          <w:color w:val="0D0D0D"/>
          <w:kern w:val="0"/>
          <w:szCs w:val="24"/>
          <w:lang w:eastAsia="en-US"/>
        </w:rPr>
        <w:t>focus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  <w:t xml:space="preserve"> on the development of frequency-tunable terahertz gyrotron. He also interests in the microwave/materials processing and characterizations. Right now, his group can measure the complex permittivity and permeability from 1 GHz to 1 THz using various techniques. </w:t>
      </w:r>
      <w:r w:rsidRPr="001F7C19">
        <w:rPr>
          <w:rFonts w:ascii="Times New Roman" w:eastAsia="新細明體" w:hAnsi="Times New Roman" w:cs="Times New Roman"/>
          <w:noProof/>
          <w:color w:val="0D0D0D"/>
          <w:kern w:val="0"/>
          <w:szCs w:val="24"/>
        </w:rPr>
        <w:t>Also</w:t>
      </w:r>
      <w:r w:rsidRPr="001F7C19">
        <w:rPr>
          <w:rFonts w:ascii="Times New Roman" w:eastAsia="新細明體" w:hAnsi="Times New Roman" w:cs="Times New Roman" w:hint="eastAsia"/>
          <w:color w:val="0D0D0D"/>
          <w:kern w:val="0"/>
          <w:szCs w:val="24"/>
        </w:rPr>
        <w:t>, h</w:t>
      </w:r>
      <w:r w:rsidRPr="001F7C19"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  <w:t>e studies the superluminal effect and develops the low-loss terahertz waveguide.</w:t>
      </w:r>
    </w:p>
    <w:p w:rsidR="001F7C19" w:rsidRPr="001F7C19" w:rsidRDefault="001F7C19">
      <w:pPr>
        <w:rPr>
          <w:rFonts w:ascii="Times New Roman" w:eastAsia="新細明體" w:hAnsi="Times New Roman" w:cs="Times New Roman"/>
          <w:color w:val="0D0D0D"/>
          <w:kern w:val="0"/>
          <w:szCs w:val="24"/>
          <w:lang w:eastAsia="en-US"/>
        </w:rPr>
      </w:pPr>
    </w:p>
    <w:p w:rsidR="001F7C19" w:rsidRDefault="001F7C19"/>
    <w:sectPr w:rsidR="001F7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FC" w:rsidRDefault="001073FC" w:rsidP="005748DE">
      <w:r>
        <w:separator/>
      </w:r>
    </w:p>
  </w:endnote>
  <w:endnote w:type="continuationSeparator" w:id="0">
    <w:p w:rsidR="001073FC" w:rsidRDefault="001073FC" w:rsidP="0057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FC" w:rsidRDefault="001073FC" w:rsidP="005748DE">
      <w:r>
        <w:separator/>
      </w:r>
    </w:p>
  </w:footnote>
  <w:footnote w:type="continuationSeparator" w:id="0">
    <w:p w:rsidR="001073FC" w:rsidRDefault="001073FC" w:rsidP="0057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xNDYzNzcxtDAAAiUdpeDU4uLM/DyQAqNaAEmOpy0sAAAA"/>
  </w:docVars>
  <w:rsids>
    <w:rsidRoot w:val="001F7C19"/>
    <w:rsid w:val="000C5829"/>
    <w:rsid w:val="001073FC"/>
    <w:rsid w:val="001F7C19"/>
    <w:rsid w:val="00334CA3"/>
    <w:rsid w:val="005748DE"/>
    <w:rsid w:val="006969B9"/>
    <w:rsid w:val="006C753E"/>
    <w:rsid w:val="007A6D4A"/>
    <w:rsid w:val="00E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FC15A"/>
  <w15:chartTrackingRefBased/>
  <w15:docId w15:val="{E528848E-224B-436A-B487-CCEF7AC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8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8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2018-04-18T08:59:00Z</dcterms:created>
  <dcterms:modified xsi:type="dcterms:W3CDTF">2018-04-18T08:59:00Z</dcterms:modified>
</cp:coreProperties>
</file>